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51F1F" w14:textId="3F2BA9DA" w:rsidR="00E36D96" w:rsidRDefault="00E36D96" w:rsidP="00E36D96">
      <w:pPr>
        <w:rPr>
          <w:rFonts w:ascii="Source Sans Pro" w:hAnsi="Source Sans Pro" w:cs="Calibri"/>
          <w:b/>
          <w:bCs/>
          <w:color w:val="222222"/>
          <w:sz w:val="24"/>
          <w:szCs w:val="24"/>
        </w:rPr>
      </w:pPr>
      <w:r>
        <w:rPr>
          <w:rFonts w:ascii="Source Sans Pro" w:hAnsi="Source Sans Pro" w:cs="Calibri"/>
          <w:b/>
          <w:bCs/>
          <w:noProof/>
          <w:color w:val="222222"/>
          <w:sz w:val="24"/>
          <w:szCs w:val="24"/>
        </w:rPr>
        <w:drawing>
          <wp:inline distT="0" distB="0" distL="0" distR="0" wp14:anchorId="091FF8A6" wp14:editId="23A998E6">
            <wp:extent cx="2043820" cy="122872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971" cy="1233625"/>
                    </a:xfrm>
                    <a:prstGeom prst="rect">
                      <a:avLst/>
                    </a:prstGeom>
                  </pic:spPr>
                </pic:pic>
              </a:graphicData>
            </a:graphic>
          </wp:inline>
        </w:drawing>
      </w:r>
    </w:p>
    <w:p w14:paraId="743BD7BE" w14:textId="77777777" w:rsidR="00CB0B12" w:rsidRDefault="00CB0B12" w:rsidP="008F4915">
      <w:pPr>
        <w:tabs>
          <w:tab w:val="left" w:pos="360"/>
        </w:tabs>
        <w:ind w:left="360"/>
        <w:rPr>
          <w:rFonts w:ascii="DecimaNovaW01-Regular" w:hAnsi="DecimaNovaW01-Regular" w:cs="Calibri"/>
          <w:b/>
          <w:bCs/>
          <w:color w:val="C00000"/>
          <w:sz w:val="32"/>
          <w:szCs w:val="32"/>
        </w:rPr>
      </w:pPr>
    </w:p>
    <w:p w14:paraId="3B079CFE" w14:textId="6C402798" w:rsidR="00E36D96" w:rsidRPr="008F4915" w:rsidRDefault="00CB0B12" w:rsidP="008F4915">
      <w:pPr>
        <w:tabs>
          <w:tab w:val="left" w:pos="360"/>
        </w:tabs>
        <w:ind w:left="360"/>
        <w:rPr>
          <w:rFonts w:ascii="DecimaNovaW01-Regular" w:hAnsi="DecimaNovaW01-Regular" w:cs="Calibri"/>
          <w:b/>
          <w:bCs/>
          <w:color w:val="C00000"/>
          <w:sz w:val="32"/>
          <w:szCs w:val="32"/>
        </w:rPr>
      </w:pPr>
      <w:r>
        <w:rPr>
          <w:rFonts w:ascii="DecimaNovaW01-Regular" w:hAnsi="DecimaNovaW01-Regular" w:cs="Calibri"/>
          <w:b/>
          <w:bCs/>
          <w:color w:val="C00000"/>
          <w:sz w:val="32"/>
          <w:szCs w:val="32"/>
        </w:rPr>
        <w:t>FREQUENTLY ASKED QUESTIONS</w:t>
      </w:r>
    </w:p>
    <w:p w14:paraId="2E1E99DC" w14:textId="77777777" w:rsidR="00E36D96" w:rsidRPr="00E36D96" w:rsidRDefault="00E36D96" w:rsidP="00E36D96">
      <w:pPr>
        <w:rPr>
          <w:rFonts w:ascii="DecimaNovaW01-Regular" w:hAnsi="DecimaNovaW01-Regular" w:cs="Calibri"/>
          <w:b/>
          <w:bCs/>
          <w:color w:val="222222"/>
          <w:sz w:val="24"/>
          <w:szCs w:val="24"/>
        </w:rPr>
      </w:pPr>
    </w:p>
    <w:p w14:paraId="2C211672" w14:textId="77777777" w:rsidR="00CB0B12" w:rsidRPr="00CB0B12" w:rsidRDefault="00CB0B12" w:rsidP="00CB0B12">
      <w:pPr>
        <w:ind w:left="360"/>
        <w:rPr>
          <w:rFonts w:ascii="DecimaNovaW01-Regular" w:hAnsi="DecimaNovaW01-Regular" w:cs="Calibri"/>
          <w:b/>
          <w:bCs/>
          <w:color w:val="222222"/>
          <w:sz w:val="24"/>
          <w:szCs w:val="24"/>
        </w:rPr>
      </w:pPr>
      <w:r w:rsidRPr="00CB0B12">
        <w:rPr>
          <w:rFonts w:ascii="DecimaNovaW01-Regular" w:hAnsi="DecimaNovaW01-Regular" w:cs="Calibri"/>
          <w:b/>
          <w:bCs/>
          <w:color w:val="222222"/>
          <w:sz w:val="24"/>
          <w:szCs w:val="24"/>
        </w:rPr>
        <w:t>Why do I need SDX if I already have a camera system?</w:t>
      </w:r>
    </w:p>
    <w:p w14:paraId="0C66E072" w14:textId="77777777" w:rsidR="00CB0B12" w:rsidRPr="00CB0B12" w:rsidRDefault="00CB0B12" w:rsidP="00CB0B12">
      <w:pPr>
        <w:ind w:left="360"/>
        <w:rPr>
          <w:rFonts w:ascii="DecimaNovaW01-Regular" w:hAnsi="DecimaNovaW01-Regular" w:cs="Calibri"/>
          <w:color w:val="222222"/>
          <w:sz w:val="24"/>
          <w:szCs w:val="24"/>
        </w:rPr>
      </w:pPr>
      <w:r w:rsidRPr="00CB0B12">
        <w:rPr>
          <w:rFonts w:ascii="DecimaNovaW01-Regular" w:hAnsi="DecimaNovaW01-Regular" w:cs="Calibri"/>
          <w:color w:val="222222"/>
          <w:sz w:val="24"/>
          <w:szCs w:val="24"/>
        </w:rPr>
        <w:t xml:space="preserve">In external gating, the tumor position is derived using the external breathing signals, which can be a source of error. Variations in patient breathing, changes in tumor size or shape, patient weight loss or gain, abdominal contents and ascites can change the relationship between the tumor motion and surrogate signal, increasing risk of toxicity to OAR’s and healthy tissue. For 4D CT, the largest source of error is irregular patient respiration, causing artifacts in image re-sorting and reconstruction. </w:t>
      </w:r>
    </w:p>
    <w:p w14:paraId="61BD1E66" w14:textId="25241C5A" w:rsidR="00CB0B12" w:rsidRPr="00CB0B12" w:rsidRDefault="00CB0B12" w:rsidP="00CB0B12">
      <w:pPr>
        <w:ind w:left="360"/>
        <w:rPr>
          <w:rFonts w:ascii="DecimaNovaW01-Regular" w:hAnsi="DecimaNovaW01-Regular" w:cs="Calibri"/>
          <w:color w:val="222222"/>
          <w:sz w:val="24"/>
          <w:szCs w:val="24"/>
        </w:rPr>
      </w:pPr>
      <w:r w:rsidRPr="00CB0B12">
        <w:rPr>
          <w:rFonts w:ascii="DecimaNovaW01-Regular" w:hAnsi="DecimaNovaW01-Regular" w:cs="Calibri"/>
          <w:color w:val="222222"/>
          <w:sz w:val="24"/>
          <w:szCs w:val="24"/>
        </w:rPr>
        <w:t xml:space="preserve">SDX complements camera systems, ensuring </w:t>
      </w:r>
      <w:r w:rsidR="00335BF6">
        <w:rPr>
          <w:rFonts w:ascii="DecimaNovaW01-Regular" w:hAnsi="DecimaNovaW01-Regular" w:cs="Calibri"/>
          <w:color w:val="222222"/>
          <w:sz w:val="24"/>
          <w:szCs w:val="24"/>
        </w:rPr>
        <w:t>consistency</w:t>
      </w:r>
      <w:r w:rsidRPr="00CB0B12">
        <w:rPr>
          <w:rFonts w:ascii="DecimaNovaW01-Regular" w:hAnsi="DecimaNovaW01-Regular" w:cs="Calibri"/>
          <w:color w:val="222222"/>
          <w:sz w:val="24"/>
          <w:szCs w:val="24"/>
        </w:rPr>
        <w:t xml:space="preserve"> between external and internal information to maintain a regular and reproducible patient breathing pattern from imaging through the final treatment session. </w:t>
      </w:r>
    </w:p>
    <w:p w14:paraId="2F44169B" w14:textId="77777777" w:rsidR="00CB0B12" w:rsidRPr="00CB0B12" w:rsidRDefault="00CB0B12" w:rsidP="00CB0B12">
      <w:pPr>
        <w:ind w:left="360"/>
        <w:rPr>
          <w:rFonts w:ascii="DecimaNovaW01-Regular" w:hAnsi="DecimaNovaW01-Regular" w:cs="Calibri"/>
          <w:color w:val="222222"/>
          <w:sz w:val="24"/>
          <w:szCs w:val="24"/>
        </w:rPr>
      </w:pPr>
    </w:p>
    <w:p w14:paraId="62241332" w14:textId="77777777" w:rsidR="00CB0B12" w:rsidRPr="00CB0B12" w:rsidRDefault="00CB0B12" w:rsidP="00CB0B12">
      <w:pPr>
        <w:ind w:left="360"/>
        <w:rPr>
          <w:rFonts w:ascii="DecimaNovaW01-Regular" w:hAnsi="DecimaNovaW01-Regular" w:cs="Calibri"/>
          <w:b/>
          <w:bCs/>
          <w:color w:val="222222"/>
          <w:sz w:val="24"/>
          <w:szCs w:val="24"/>
        </w:rPr>
      </w:pPr>
      <w:r w:rsidRPr="00CB0B12">
        <w:rPr>
          <w:rFonts w:ascii="DecimaNovaW01-Regular" w:hAnsi="DecimaNovaW01-Regular" w:cs="Calibri"/>
          <w:b/>
          <w:bCs/>
          <w:color w:val="222222"/>
          <w:sz w:val="24"/>
          <w:szCs w:val="24"/>
        </w:rPr>
        <w:t>Why is voluntary-breath hold the preferred method for DIBH?</w:t>
      </w:r>
    </w:p>
    <w:p w14:paraId="1D014BAB" w14:textId="77777777" w:rsidR="00CB0B12" w:rsidRPr="00CB0B12" w:rsidRDefault="00CB0B12" w:rsidP="00CB0B12">
      <w:pPr>
        <w:ind w:left="360"/>
        <w:rPr>
          <w:rFonts w:ascii="DecimaNovaW01-Regular" w:hAnsi="DecimaNovaW01-Regular" w:cs="Calibri"/>
          <w:color w:val="222222"/>
          <w:sz w:val="24"/>
          <w:szCs w:val="24"/>
        </w:rPr>
      </w:pPr>
      <w:r w:rsidRPr="00CB0B12">
        <w:rPr>
          <w:rFonts w:ascii="DecimaNovaW01-Regular" w:hAnsi="DecimaNovaW01-Regular" w:cs="Calibri"/>
          <w:color w:val="222222"/>
          <w:sz w:val="24"/>
          <w:szCs w:val="24"/>
        </w:rPr>
        <w:t xml:space="preserve">Many patients and physicians prefer the concept of voluntary breath hold to active breath holding. Active breath hold has been shown to cause anxiety for the patient, and in addition, it’s possible for a patient to overshoot the desired breath-hold volume if potentially inhaling too deeply at the time of cutoff. </w:t>
      </w:r>
    </w:p>
    <w:p w14:paraId="55C0A52E" w14:textId="77777777" w:rsidR="00CB0B12" w:rsidRPr="00CB0B12" w:rsidRDefault="00CB0B12" w:rsidP="00CB0B12">
      <w:pPr>
        <w:ind w:left="360"/>
        <w:rPr>
          <w:rFonts w:ascii="DecimaNovaW01-Regular" w:hAnsi="DecimaNovaW01-Regular" w:cs="Calibri"/>
          <w:color w:val="222222"/>
          <w:sz w:val="24"/>
          <w:szCs w:val="24"/>
        </w:rPr>
      </w:pPr>
      <w:r w:rsidRPr="00CB0B12">
        <w:rPr>
          <w:rFonts w:ascii="DecimaNovaW01-Regular" w:hAnsi="DecimaNovaW01-Regular" w:cs="Calibri"/>
          <w:color w:val="222222"/>
          <w:sz w:val="24"/>
          <w:szCs w:val="24"/>
        </w:rPr>
        <w:t xml:space="preserve">Patient cooperation and comfort are an important consideration in radiotherapy, particularly for patients with compromised pulmonary status. DIBH is achievable with more than 95% of patients using the SDX visual-guidance spirometry goggles, despite lung pathology. </w:t>
      </w:r>
    </w:p>
    <w:p w14:paraId="5A8DA92E" w14:textId="77777777" w:rsidR="00CB0B12" w:rsidRPr="00CB0B12" w:rsidRDefault="00CB0B12" w:rsidP="00CB0B12">
      <w:pPr>
        <w:ind w:left="360"/>
        <w:rPr>
          <w:rFonts w:ascii="DecimaNovaW01-Regular" w:hAnsi="DecimaNovaW01-Regular" w:cs="Calibri"/>
          <w:color w:val="222222"/>
          <w:sz w:val="24"/>
          <w:szCs w:val="24"/>
        </w:rPr>
      </w:pPr>
    </w:p>
    <w:p w14:paraId="07A030E4" w14:textId="77777777" w:rsidR="00CB0B12" w:rsidRPr="00CB0B12" w:rsidRDefault="00CB0B12" w:rsidP="00CB0B12">
      <w:pPr>
        <w:ind w:left="360"/>
        <w:rPr>
          <w:rFonts w:ascii="DecimaNovaW01-Regular" w:hAnsi="DecimaNovaW01-Regular" w:cs="Calibri"/>
          <w:b/>
          <w:bCs/>
          <w:color w:val="222222"/>
          <w:sz w:val="24"/>
          <w:szCs w:val="24"/>
        </w:rPr>
      </w:pPr>
      <w:r w:rsidRPr="00CB0B12">
        <w:rPr>
          <w:rFonts w:ascii="DecimaNovaW01-Regular" w:hAnsi="DecimaNovaW01-Regular" w:cs="Calibri"/>
          <w:b/>
          <w:bCs/>
          <w:color w:val="222222"/>
          <w:sz w:val="24"/>
          <w:szCs w:val="24"/>
        </w:rPr>
        <w:t>How long is the delivery, installation and training process?</w:t>
      </w:r>
    </w:p>
    <w:p w14:paraId="278052E0" w14:textId="2FF8CF37" w:rsidR="00CB0B12" w:rsidRDefault="00CB0B12" w:rsidP="00CB0B12">
      <w:pPr>
        <w:ind w:left="360"/>
        <w:rPr>
          <w:rFonts w:ascii="DecimaNovaW01-Regular" w:hAnsi="DecimaNovaW01-Regular" w:cs="Calibri"/>
          <w:color w:val="222222"/>
          <w:sz w:val="24"/>
          <w:szCs w:val="24"/>
        </w:rPr>
      </w:pPr>
      <w:r w:rsidRPr="00CB0B12">
        <w:rPr>
          <w:rFonts w:ascii="DecimaNovaW01-Regular" w:hAnsi="DecimaNovaW01-Regular" w:cs="Calibri"/>
          <w:color w:val="222222"/>
          <w:sz w:val="24"/>
          <w:szCs w:val="24"/>
        </w:rPr>
        <w:t xml:space="preserve">Providers can expect delivery of their new system in less than two weeks anywhere in the world. Installation time can vary, from as little as a few days to a maximum of 45 days, dependent upon the client’s timeline. </w:t>
      </w:r>
    </w:p>
    <w:p w14:paraId="77322C78" w14:textId="5AE10056" w:rsidR="00CB0B12" w:rsidRDefault="00CB0B12" w:rsidP="00CB0B12">
      <w:pPr>
        <w:ind w:left="360"/>
        <w:rPr>
          <w:rFonts w:ascii="DecimaNovaW01-Regular" w:hAnsi="DecimaNovaW01-Regular" w:cs="Calibri"/>
          <w:color w:val="222222"/>
          <w:sz w:val="24"/>
          <w:szCs w:val="24"/>
        </w:rPr>
      </w:pPr>
    </w:p>
    <w:p w14:paraId="04D6D01E" w14:textId="3FFABF74" w:rsidR="00CB0B12" w:rsidRDefault="00CB0B12" w:rsidP="00CB0B12">
      <w:pPr>
        <w:ind w:left="360"/>
        <w:rPr>
          <w:rFonts w:ascii="DecimaNovaW01-Regular" w:hAnsi="DecimaNovaW01-Regular" w:cs="Calibri"/>
          <w:color w:val="222222"/>
          <w:sz w:val="24"/>
          <w:szCs w:val="24"/>
        </w:rPr>
      </w:pPr>
    </w:p>
    <w:p w14:paraId="118F9398" w14:textId="77777777" w:rsidR="00CB0B12" w:rsidRPr="00CB0B12" w:rsidRDefault="00CB0B12" w:rsidP="00CB0B12">
      <w:pPr>
        <w:ind w:left="360"/>
        <w:rPr>
          <w:rFonts w:ascii="DecimaNovaW01-Regular" w:hAnsi="DecimaNovaW01-Regular" w:cs="Calibri"/>
          <w:color w:val="222222"/>
          <w:sz w:val="24"/>
          <w:szCs w:val="24"/>
        </w:rPr>
      </w:pPr>
    </w:p>
    <w:p w14:paraId="00F83020" w14:textId="77777777" w:rsidR="00CB0B12" w:rsidRPr="00CB0B12" w:rsidRDefault="00CB0B12" w:rsidP="00CB0B12">
      <w:pPr>
        <w:ind w:left="360"/>
        <w:rPr>
          <w:rFonts w:ascii="DecimaNovaW01-Regular" w:hAnsi="DecimaNovaW01-Regular" w:cs="Calibri"/>
          <w:color w:val="222222"/>
          <w:sz w:val="24"/>
          <w:szCs w:val="24"/>
        </w:rPr>
      </w:pPr>
    </w:p>
    <w:p w14:paraId="4C5AD972" w14:textId="77777777" w:rsidR="00CB0B12" w:rsidRPr="00CB0B12" w:rsidRDefault="00CB0B12" w:rsidP="00CB0B12">
      <w:pPr>
        <w:ind w:left="360"/>
        <w:rPr>
          <w:rFonts w:ascii="DecimaNovaW01-Regular" w:hAnsi="DecimaNovaW01-Regular" w:cs="Calibri"/>
          <w:b/>
          <w:bCs/>
          <w:color w:val="222222"/>
          <w:sz w:val="24"/>
          <w:szCs w:val="24"/>
        </w:rPr>
      </w:pPr>
      <w:r w:rsidRPr="00CB0B12">
        <w:rPr>
          <w:rFonts w:ascii="DecimaNovaW01-Regular" w:hAnsi="DecimaNovaW01-Regular" w:cs="Calibri"/>
          <w:b/>
          <w:bCs/>
          <w:color w:val="222222"/>
          <w:sz w:val="24"/>
          <w:szCs w:val="24"/>
        </w:rPr>
        <w:t>Are there consumables?</w:t>
      </w:r>
    </w:p>
    <w:p w14:paraId="5454CF7E" w14:textId="77777777" w:rsidR="00CB0B12" w:rsidRPr="00CB0B12" w:rsidRDefault="00CB0B12" w:rsidP="00CB0B12">
      <w:pPr>
        <w:ind w:left="360"/>
        <w:rPr>
          <w:rFonts w:ascii="DecimaNovaW01-Regular" w:hAnsi="DecimaNovaW01-Regular" w:cs="Calibri"/>
          <w:color w:val="222222"/>
          <w:sz w:val="24"/>
          <w:szCs w:val="24"/>
        </w:rPr>
      </w:pPr>
      <w:r w:rsidRPr="00CB0B12">
        <w:rPr>
          <w:rFonts w:ascii="DecimaNovaW01-Regular" w:hAnsi="DecimaNovaW01-Regular" w:cs="Calibri"/>
          <w:color w:val="222222"/>
          <w:sz w:val="24"/>
          <w:szCs w:val="24"/>
        </w:rPr>
        <w:t xml:space="preserve">There are three types of consumables for SDX: Mouthpiece, noseclip, and anti-bacterial and viral filters. To keep costs low (approx.. $1US per item), we coordinate a direct relationship between our providers and vendors - Vitalograph and GVS. </w:t>
      </w:r>
    </w:p>
    <w:p w14:paraId="54A8FB59" w14:textId="77777777" w:rsidR="00CB0B12" w:rsidRPr="00CB0B12" w:rsidRDefault="00CB0B12" w:rsidP="00CB0B12">
      <w:pPr>
        <w:ind w:left="360"/>
        <w:rPr>
          <w:rFonts w:ascii="DecimaNovaW01-Regular" w:hAnsi="DecimaNovaW01-Regular" w:cs="Calibri"/>
          <w:color w:val="222222"/>
          <w:sz w:val="24"/>
          <w:szCs w:val="24"/>
        </w:rPr>
      </w:pPr>
    </w:p>
    <w:p w14:paraId="71BF78B8" w14:textId="1C1A6748" w:rsidR="00CB0B12" w:rsidRPr="00CB0B12" w:rsidRDefault="00CB0B12" w:rsidP="00CB0B12">
      <w:pPr>
        <w:ind w:left="360"/>
        <w:rPr>
          <w:rFonts w:ascii="DecimaNovaW01-Regular" w:hAnsi="DecimaNovaW01-Regular" w:cs="Calibri"/>
          <w:b/>
          <w:bCs/>
          <w:color w:val="222222"/>
          <w:sz w:val="24"/>
          <w:szCs w:val="24"/>
        </w:rPr>
      </w:pPr>
      <w:r w:rsidRPr="00CB0B12">
        <w:rPr>
          <w:rFonts w:ascii="DecimaNovaW01-Regular" w:hAnsi="DecimaNovaW01-Regular" w:cs="Calibri"/>
          <w:b/>
          <w:bCs/>
          <w:color w:val="222222"/>
          <w:sz w:val="24"/>
          <w:szCs w:val="24"/>
        </w:rPr>
        <w:t xml:space="preserve">What are the </w:t>
      </w:r>
      <w:r>
        <w:rPr>
          <w:rFonts w:ascii="DecimaNovaW01-Regular" w:hAnsi="DecimaNovaW01-Regular" w:cs="Calibri"/>
          <w:b/>
          <w:bCs/>
          <w:color w:val="222222"/>
          <w:sz w:val="24"/>
          <w:szCs w:val="24"/>
        </w:rPr>
        <w:t>COVID</w:t>
      </w:r>
      <w:r w:rsidRPr="00CB0B12">
        <w:rPr>
          <w:rFonts w:ascii="DecimaNovaW01-Regular" w:hAnsi="DecimaNovaW01-Regular" w:cs="Calibri"/>
          <w:b/>
          <w:bCs/>
          <w:color w:val="222222"/>
          <w:sz w:val="24"/>
          <w:szCs w:val="24"/>
        </w:rPr>
        <w:t xml:space="preserve"> -19 protocols for use?</w:t>
      </w:r>
    </w:p>
    <w:p w14:paraId="2AFA4540" w14:textId="6314F2DD" w:rsidR="001544CF" w:rsidRDefault="00CB0B12" w:rsidP="00CB0B12">
      <w:pPr>
        <w:ind w:left="360"/>
        <w:rPr>
          <w:rFonts w:ascii="DecimaNovaW01-Regular" w:hAnsi="DecimaNovaW01-Regular" w:cs="Calibri"/>
          <w:color w:val="222222"/>
          <w:sz w:val="24"/>
          <w:szCs w:val="24"/>
        </w:rPr>
      </w:pPr>
      <w:r w:rsidRPr="00CB0B12">
        <w:rPr>
          <w:rFonts w:ascii="DecimaNovaW01-Regular" w:hAnsi="DecimaNovaW01-Regular" w:cs="Calibri"/>
          <w:color w:val="222222"/>
          <w:sz w:val="24"/>
          <w:szCs w:val="24"/>
        </w:rPr>
        <w:t xml:space="preserve">Consistent with the product’s user manual, the single use of antibacterial filters is always required to avoid any cross-contamination between patient breathing and the SDX® System. For each patient, providers use a new nose-clip and a mouthpiece for avoiding </w:t>
      </w:r>
      <w:r w:rsidR="00447286" w:rsidRPr="00447286">
        <w:rPr>
          <w:rFonts w:ascii="DecimaNovaW01-Regular" w:hAnsi="DecimaNovaW01-Regular" w:cs="Calibri"/>
          <w:color w:val="222222"/>
          <w:sz w:val="24"/>
          <w:szCs w:val="24"/>
        </w:rPr>
        <w:t>any oral and nasal leakage. Full Covid-19 protocols are available upon request.</w:t>
      </w:r>
    </w:p>
    <w:p w14:paraId="5C7C3DC3" w14:textId="329C1C26" w:rsidR="00E36D96" w:rsidRDefault="00E36D96" w:rsidP="00E36D96">
      <w:pPr>
        <w:ind w:left="360"/>
        <w:rPr>
          <w:rFonts w:ascii="DecimaNovaW01-Regular" w:hAnsi="DecimaNovaW01-Regular" w:cs="Calibri"/>
          <w:color w:val="222222"/>
          <w:sz w:val="24"/>
          <w:szCs w:val="24"/>
        </w:rPr>
      </w:pPr>
      <w:r w:rsidRPr="00E36D96">
        <w:rPr>
          <w:rFonts w:ascii="DecimaNovaW01-Regular" w:hAnsi="DecimaNovaW01-Regular" w:cs="Calibri"/>
          <w:color w:val="222222"/>
          <w:sz w:val="24"/>
          <w:szCs w:val="24"/>
        </w:rPr>
        <w:t xml:space="preserve">  </w:t>
      </w:r>
    </w:p>
    <w:p w14:paraId="65F774B7" w14:textId="61457D33" w:rsidR="00CC20AA" w:rsidRDefault="00CC20AA" w:rsidP="00E36D96">
      <w:pPr>
        <w:pBdr>
          <w:bottom w:val="single" w:sz="6" w:space="1" w:color="auto"/>
        </w:pBdr>
        <w:ind w:left="360"/>
        <w:rPr>
          <w:rFonts w:ascii="DecimaNovaW01-Regular" w:hAnsi="DecimaNovaW01-Regular" w:cs="Calibri"/>
          <w:color w:val="222222"/>
          <w:sz w:val="24"/>
          <w:szCs w:val="24"/>
        </w:rPr>
      </w:pPr>
    </w:p>
    <w:p w14:paraId="775C7FB4" w14:textId="77777777" w:rsidR="00CC20AA" w:rsidRDefault="00CC20AA" w:rsidP="00E36D96">
      <w:pPr>
        <w:ind w:left="360"/>
        <w:rPr>
          <w:rFonts w:ascii="DecimaNovaW01-Regular" w:hAnsi="DecimaNovaW01-Regular" w:cs="Calibri"/>
          <w:color w:val="222222"/>
          <w:sz w:val="24"/>
          <w:szCs w:val="24"/>
        </w:rPr>
      </w:pPr>
    </w:p>
    <w:p w14:paraId="67D61892" w14:textId="77777777" w:rsidR="00CC20AA" w:rsidRDefault="00CC20AA" w:rsidP="00CC20AA">
      <w:pPr>
        <w:ind w:left="360"/>
        <w:rPr>
          <w:rFonts w:ascii="DecimaNovaW01-Regular" w:hAnsi="DecimaNovaW01-Regular" w:cs="Calibri"/>
          <w:b/>
          <w:bCs/>
          <w:color w:val="222222"/>
          <w:sz w:val="28"/>
          <w:szCs w:val="28"/>
        </w:rPr>
      </w:pPr>
    </w:p>
    <w:p w14:paraId="659B94C0" w14:textId="0282D980" w:rsidR="00CC20AA" w:rsidRPr="00CC20AA" w:rsidRDefault="00CC20AA" w:rsidP="00CC20AA">
      <w:pPr>
        <w:ind w:left="360"/>
        <w:rPr>
          <w:rFonts w:ascii="Lato" w:hAnsi="Lato"/>
          <w:color w:val="6A6A6A"/>
          <w:sz w:val="30"/>
          <w:szCs w:val="30"/>
        </w:rPr>
      </w:pPr>
      <w:r w:rsidRPr="00CC20AA">
        <w:rPr>
          <w:rFonts w:ascii="Lato" w:hAnsi="Lato"/>
          <w:color w:val="6A6A6A"/>
          <w:sz w:val="30"/>
          <w:szCs w:val="30"/>
        </w:rPr>
        <w:t>DYN'R US</w:t>
      </w:r>
      <w:r>
        <w:rPr>
          <w:rFonts w:ascii="Lato" w:hAnsi="Lato"/>
          <w:color w:val="6A6A6A"/>
          <w:sz w:val="30"/>
          <w:szCs w:val="30"/>
        </w:rPr>
        <w:br/>
      </w:r>
      <w:r w:rsidRPr="00CC20AA">
        <w:rPr>
          <w:rFonts w:ascii="Lato" w:eastAsia="Times New Roman" w:hAnsi="Lato" w:cs="Times New Roman"/>
          <w:color w:val="6A6A6A"/>
          <w:sz w:val="23"/>
          <w:szCs w:val="23"/>
        </w:rPr>
        <w:t>(United States)</w:t>
      </w:r>
    </w:p>
    <w:p w14:paraId="1CA678F3" w14:textId="77777777" w:rsidR="00CC20AA" w:rsidRPr="00CC20AA" w:rsidRDefault="00CC20AA" w:rsidP="00CC20AA">
      <w:pPr>
        <w:shd w:val="clear" w:color="auto" w:fill="FFFFFF"/>
        <w:spacing w:after="75" w:line="264" w:lineRule="atLeast"/>
        <w:ind w:left="360"/>
        <w:rPr>
          <w:rFonts w:ascii="Lato" w:eastAsia="Times New Roman" w:hAnsi="Lato" w:cs="Times New Roman"/>
          <w:b/>
          <w:bCs/>
          <w:color w:val="6A6A6A"/>
          <w:sz w:val="24"/>
          <w:szCs w:val="24"/>
        </w:rPr>
      </w:pPr>
      <w:r w:rsidRPr="00CC20AA">
        <w:rPr>
          <w:rFonts w:ascii="Lato" w:eastAsia="Times New Roman" w:hAnsi="Lato" w:cs="Times New Roman"/>
          <w:b/>
          <w:bCs/>
          <w:color w:val="6A6A6A"/>
          <w:sz w:val="24"/>
          <w:szCs w:val="24"/>
        </w:rPr>
        <w:t>(786) 862-3539</w:t>
      </w:r>
      <w:r w:rsidRPr="00CC20AA">
        <w:rPr>
          <w:rFonts w:ascii="Lato" w:eastAsia="Times New Roman" w:hAnsi="Lato" w:cs="Times New Roman"/>
          <w:b/>
          <w:bCs/>
          <w:color w:val="6A6A6A"/>
          <w:sz w:val="24"/>
          <w:szCs w:val="24"/>
        </w:rPr>
        <w:br/>
        <w:t>annabelle@dynr.com</w:t>
      </w:r>
    </w:p>
    <w:p w14:paraId="397ABBAC" w14:textId="6D8FA9C9" w:rsidR="00CC20AA" w:rsidRDefault="00CC20AA" w:rsidP="00CC20AA">
      <w:pPr>
        <w:shd w:val="clear" w:color="auto" w:fill="FFFFFF"/>
        <w:spacing w:after="0" w:line="288" w:lineRule="atLeast"/>
        <w:ind w:left="360"/>
        <w:rPr>
          <w:rFonts w:ascii="Lato" w:eastAsia="Times New Roman" w:hAnsi="Lato" w:cs="Times New Roman"/>
          <w:color w:val="6A6A6A"/>
          <w:sz w:val="23"/>
          <w:szCs w:val="23"/>
        </w:rPr>
      </w:pPr>
      <w:r w:rsidRPr="00CC20AA">
        <w:rPr>
          <w:rFonts w:ascii="Lato" w:eastAsia="Times New Roman" w:hAnsi="Lato" w:cs="Times New Roman"/>
          <w:color w:val="6A6A6A"/>
          <w:sz w:val="23"/>
          <w:szCs w:val="23"/>
        </w:rPr>
        <w:t>350 NE 75th St, Suite 10</w:t>
      </w:r>
      <w:r w:rsidRPr="00CC20AA">
        <w:rPr>
          <w:rFonts w:ascii="Lato" w:eastAsia="Times New Roman" w:hAnsi="Lato" w:cs="Times New Roman"/>
          <w:color w:val="6A6A6A"/>
          <w:sz w:val="23"/>
          <w:szCs w:val="23"/>
        </w:rPr>
        <w:br/>
        <w:t>Miami, FL 33138</w:t>
      </w:r>
      <w:r w:rsidRPr="00CC20AA">
        <w:rPr>
          <w:rFonts w:ascii="Lato" w:eastAsia="Times New Roman" w:hAnsi="Lato" w:cs="Times New Roman"/>
          <w:color w:val="6A6A6A"/>
          <w:sz w:val="23"/>
          <w:szCs w:val="23"/>
        </w:rPr>
        <w:br/>
        <w:t>United States</w:t>
      </w:r>
    </w:p>
    <w:p w14:paraId="3B717F6D" w14:textId="77777777" w:rsidR="00CC20AA" w:rsidRPr="00CC20AA" w:rsidRDefault="00CC20AA" w:rsidP="00CC20AA">
      <w:pPr>
        <w:shd w:val="clear" w:color="auto" w:fill="FFFFFF"/>
        <w:spacing w:after="0" w:line="288" w:lineRule="atLeast"/>
        <w:ind w:left="360"/>
        <w:rPr>
          <w:rFonts w:ascii="Lato" w:eastAsia="Times New Roman" w:hAnsi="Lato" w:cs="Times New Roman"/>
          <w:color w:val="6A6A6A"/>
          <w:sz w:val="23"/>
          <w:szCs w:val="23"/>
        </w:rPr>
      </w:pPr>
    </w:p>
    <w:p w14:paraId="77166BC5" w14:textId="2AEAA8D3" w:rsidR="00CC20AA" w:rsidRPr="00CC20AA" w:rsidRDefault="00CC20AA" w:rsidP="00CC20AA">
      <w:pPr>
        <w:shd w:val="clear" w:color="auto" w:fill="FFFFFF"/>
        <w:spacing w:after="75" w:line="240" w:lineRule="auto"/>
        <w:ind w:left="360"/>
        <w:outlineLvl w:val="2"/>
        <w:rPr>
          <w:rFonts w:ascii="Lato" w:eastAsia="Times New Roman" w:hAnsi="Lato" w:cs="Times New Roman"/>
          <w:color w:val="6A6A6A"/>
          <w:sz w:val="30"/>
          <w:szCs w:val="30"/>
        </w:rPr>
      </w:pPr>
      <w:r w:rsidRPr="00CC20AA">
        <w:rPr>
          <w:rFonts w:ascii="Lato" w:eastAsia="Times New Roman" w:hAnsi="Lato" w:cs="Times New Roman"/>
          <w:color w:val="6A6A6A"/>
          <w:sz w:val="30"/>
          <w:szCs w:val="30"/>
        </w:rPr>
        <w:t>DYN'R Medical Systems</w:t>
      </w:r>
      <w:r w:rsidRPr="00CC20AA">
        <w:rPr>
          <w:rFonts w:ascii="Lato" w:eastAsia="Times New Roman" w:hAnsi="Lato" w:cs="Times New Roman"/>
          <w:color w:val="6A6A6A"/>
          <w:sz w:val="30"/>
          <w:szCs w:val="30"/>
        </w:rPr>
        <w:br/>
      </w:r>
      <w:r w:rsidRPr="00CC20AA">
        <w:rPr>
          <w:rFonts w:ascii="Lato" w:eastAsia="Times New Roman" w:hAnsi="Lato" w:cs="Times New Roman"/>
          <w:color w:val="6A6A6A"/>
          <w:sz w:val="23"/>
          <w:szCs w:val="23"/>
        </w:rPr>
        <w:t>(Worldwide)</w:t>
      </w:r>
    </w:p>
    <w:p w14:paraId="32315064" w14:textId="77777777" w:rsidR="00CC20AA" w:rsidRPr="00CC20AA" w:rsidRDefault="00CC20AA" w:rsidP="00CC20AA">
      <w:pPr>
        <w:shd w:val="clear" w:color="auto" w:fill="FFFFFF"/>
        <w:spacing w:after="75" w:line="264" w:lineRule="atLeast"/>
        <w:ind w:left="360"/>
        <w:rPr>
          <w:rFonts w:ascii="Lato" w:eastAsia="Times New Roman" w:hAnsi="Lato" w:cs="Times New Roman"/>
          <w:b/>
          <w:bCs/>
          <w:color w:val="6A6A6A"/>
          <w:sz w:val="24"/>
          <w:szCs w:val="24"/>
        </w:rPr>
      </w:pPr>
      <w:r w:rsidRPr="00CC20AA">
        <w:rPr>
          <w:rFonts w:ascii="Lato" w:eastAsia="Times New Roman" w:hAnsi="Lato" w:cs="Times New Roman"/>
          <w:b/>
          <w:bCs/>
          <w:color w:val="6A6A6A"/>
          <w:sz w:val="24"/>
          <w:szCs w:val="24"/>
        </w:rPr>
        <w:t>+33 442 210 734</w:t>
      </w:r>
      <w:r w:rsidRPr="00CC20AA">
        <w:rPr>
          <w:rFonts w:ascii="Lato" w:eastAsia="Times New Roman" w:hAnsi="Lato" w:cs="Times New Roman"/>
          <w:b/>
          <w:bCs/>
          <w:color w:val="6A6A6A"/>
          <w:sz w:val="24"/>
          <w:szCs w:val="24"/>
        </w:rPr>
        <w:br/>
        <w:t>maxim@dynr.com</w:t>
      </w:r>
    </w:p>
    <w:p w14:paraId="28E5CE7E" w14:textId="77777777" w:rsidR="00CC20AA" w:rsidRPr="00CC20AA" w:rsidRDefault="00CC20AA" w:rsidP="00CC20AA">
      <w:pPr>
        <w:shd w:val="clear" w:color="auto" w:fill="FFFFFF"/>
        <w:spacing w:after="0" w:line="288" w:lineRule="atLeast"/>
        <w:ind w:left="360"/>
        <w:rPr>
          <w:rFonts w:ascii="Lato" w:eastAsia="Times New Roman" w:hAnsi="Lato" w:cs="Times New Roman"/>
          <w:color w:val="6A6A6A"/>
          <w:sz w:val="23"/>
          <w:szCs w:val="23"/>
        </w:rPr>
      </w:pPr>
      <w:r w:rsidRPr="00CC20AA">
        <w:rPr>
          <w:rFonts w:ascii="Lato" w:eastAsia="Times New Roman" w:hAnsi="Lato" w:cs="Times New Roman"/>
          <w:color w:val="6A6A6A"/>
          <w:sz w:val="23"/>
          <w:szCs w:val="23"/>
        </w:rPr>
        <w:t>35 Rue Pierre Simon Laplace – Z.I les Milles</w:t>
      </w:r>
      <w:r w:rsidRPr="00CC20AA">
        <w:rPr>
          <w:rFonts w:ascii="Lato" w:eastAsia="Times New Roman" w:hAnsi="Lato" w:cs="Times New Roman"/>
          <w:color w:val="6A6A6A"/>
          <w:sz w:val="23"/>
          <w:szCs w:val="23"/>
        </w:rPr>
        <w:br/>
        <w:t>13290 Aix-en-Provence</w:t>
      </w:r>
      <w:r w:rsidRPr="00CC20AA">
        <w:rPr>
          <w:rFonts w:ascii="Lato" w:eastAsia="Times New Roman" w:hAnsi="Lato" w:cs="Times New Roman"/>
          <w:color w:val="6A6A6A"/>
          <w:sz w:val="23"/>
          <w:szCs w:val="23"/>
        </w:rPr>
        <w:br/>
        <w:t>France</w:t>
      </w:r>
    </w:p>
    <w:p w14:paraId="75B5A4BC" w14:textId="77777777" w:rsidR="007E4F6F" w:rsidRPr="00E36D96" w:rsidRDefault="007E4F6F" w:rsidP="00C240C1">
      <w:pPr>
        <w:rPr>
          <w:rFonts w:ascii="DecimaNovaW01-Regular" w:hAnsi="DecimaNovaW01-Regular"/>
        </w:rPr>
      </w:pPr>
    </w:p>
    <w:sectPr w:rsidR="007E4F6F" w:rsidRPr="00E36D96" w:rsidSect="008F4915">
      <w:footerReference w:type="default" r:id="rId11"/>
      <w:pgSz w:w="12240" w:h="15840"/>
      <w:pgMar w:top="720" w:right="720" w:bottom="720" w:left="720" w:header="72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13802" w14:textId="77777777" w:rsidR="00752BBD" w:rsidRDefault="00752BBD" w:rsidP="00E36D96">
      <w:pPr>
        <w:spacing w:after="0" w:line="240" w:lineRule="auto"/>
      </w:pPr>
      <w:r>
        <w:separator/>
      </w:r>
    </w:p>
  </w:endnote>
  <w:endnote w:type="continuationSeparator" w:id="0">
    <w:p w14:paraId="09EDB2DA" w14:textId="77777777" w:rsidR="00752BBD" w:rsidRDefault="00752BBD" w:rsidP="00E3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DecimaNovaW01-Regular">
    <w:altName w:val="Calibri"/>
    <w:panose1 w:val="00000000000000000000"/>
    <w:charset w:val="00"/>
    <w:family w:val="modern"/>
    <w:notTrueType/>
    <w:pitch w:val="variable"/>
    <w:sig w:usb0="8000002F" w:usb1="0000000A" w:usb2="00000000" w:usb3="00000000" w:csb0="00000001" w:csb1="00000000"/>
  </w:font>
  <w:font w:name="Lato">
    <w:panose1 w:val="020F0502020204030203"/>
    <w:charset w:val="00"/>
    <w:family w:val="swiss"/>
    <w:pitch w:val="variable"/>
    <w:sig w:usb0="E10002FF" w:usb1="5000ECFF" w:usb2="00000021" w:usb3="00000000" w:csb0="0000019F" w:csb1="00000000"/>
  </w:font>
  <w:font w:name="DecimaNovaW01-Light">
    <w:altName w:val="Calibri"/>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3CED" w14:textId="77777777" w:rsidR="008F4915" w:rsidRDefault="008F4915" w:rsidP="00E36D96">
    <w:pPr>
      <w:pStyle w:val="Footer"/>
      <w:rPr>
        <w:rFonts w:ascii="DecimaNovaW01-Light" w:hAnsi="DecimaNovaW01-Light"/>
        <w:color w:val="808080" w:themeColor="background1" w:themeShade="80"/>
        <w:sz w:val="20"/>
        <w:szCs w:val="20"/>
      </w:rPr>
    </w:pPr>
  </w:p>
  <w:p w14:paraId="1C5A0038" w14:textId="60659717" w:rsidR="00E36D96" w:rsidRPr="00E36D96" w:rsidRDefault="00E36D96" w:rsidP="00E36D96">
    <w:pPr>
      <w:pStyle w:val="Footer"/>
      <w:rPr>
        <w:rFonts w:ascii="DecimaNovaW01-Light" w:hAnsi="DecimaNovaW01-Light"/>
        <w:color w:val="808080" w:themeColor="background1" w:themeShade="80"/>
        <w:sz w:val="20"/>
        <w:szCs w:val="20"/>
      </w:rPr>
    </w:pPr>
    <w:r w:rsidRPr="00E36D96">
      <w:rPr>
        <w:rFonts w:ascii="DecimaNovaW01-Light" w:hAnsi="DecimaNovaW01-Light"/>
        <w:color w:val="808080" w:themeColor="background1" w:themeShade="80"/>
        <w:sz w:val="20"/>
        <w:szCs w:val="20"/>
      </w:rPr>
      <w:t>DYN’R US | 350 NE 75th St, Suite #104 | Miami, FL 33138 | (786) 702-8070</w:t>
    </w:r>
  </w:p>
  <w:p w14:paraId="759753C5" w14:textId="490A988A" w:rsidR="00E36D96" w:rsidRPr="00E36D96" w:rsidRDefault="00E36D96" w:rsidP="00E36D96">
    <w:pPr>
      <w:pStyle w:val="Footer"/>
      <w:rPr>
        <w:rFonts w:ascii="DecimaNovaW01-Light" w:hAnsi="DecimaNovaW01-Light"/>
        <w:color w:val="808080" w:themeColor="background1" w:themeShade="80"/>
        <w:sz w:val="20"/>
        <w:szCs w:val="20"/>
      </w:rPr>
    </w:pPr>
    <w:r w:rsidRPr="00E36D96">
      <w:rPr>
        <w:rFonts w:ascii="DecimaNovaW01-Regular" w:hAnsi="DecimaNovaW01-Regular"/>
        <w:noProof/>
        <w:color w:val="C00000"/>
      </w:rPr>
      <w:drawing>
        <wp:anchor distT="0" distB="0" distL="114300" distR="114300" simplePos="0" relativeHeight="251658240" behindDoc="0" locked="0" layoutInCell="1" allowOverlap="1" wp14:anchorId="49A6F23C" wp14:editId="06ABF815">
          <wp:simplePos x="0" y="0"/>
          <wp:positionH relativeFrom="column">
            <wp:posOffset>5438775</wp:posOffset>
          </wp:positionH>
          <wp:positionV relativeFrom="paragraph">
            <wp:posOffset>17780</wp:posOffset>
          </wp:positionV>
          <wp:extent cx="1563624" cy="466344"/>
          <wp:effectExtent l="0" t="0" r="0" b="0"/>
          <wp:wrapNone/>
          <wp:docPr id="46" name="Picture 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3624" cy="466344"/>
                  </a:xfrm>
                  <a:prstGeom prst="rect">
                    <a:avLst/>
                  </a:prstGeom>
                </pic:spPr>
              </pic:pic>
            </a:graphicData>
          </a:graphic>
          <wp14:sizeRelH relativeFrom="margin">
            <wp14:pctWidth>0</wp14:pctWidth>
          </wp14:sizeRelH>
          <wp14:sizeRelV relativeFrom="margin">
            <wp14:pctHeight>0</wp14:pctHeight>
          </wp14:sizeRelV>
        </wp:anchor>
      </w:drawing>
    </w:r>
    <w:r w:rsidRPr="00E36D96">
      <w:rPr>
        <w:rFonts w:ascii="DecimaNovaW01-Light" w:hAnsi="DecimaNovaW01-Light"/>
        <w:color w:val="808080" w:themeColor="background1" w:themeShade="80"/>
        <w:sz w:val="20"/>
        <w:szCs w:val="20"/>
      </w:rPr>
      <w:t xml:space="preserve">DYN’R </w:t>
    </w:r>
    <w:r>
      <w:rPr>
        <w:rFonts w:ascii="DecimaNovaW01-Light" w:hAnsi="DecimaNovaW01-Light"/>
        <w:color w:val="808080" w:themeColor="background1" w:themeShade="80"/>
        <w:sz w:val="20"/>
        <w:szCs w:val="20"/>
      </w:rPr>
      <w:t>Worldwide</w:t>
    </w:r>
    <w:r w:rsidRPr="00E36D96">
      <w:rPr>
        <w:rFonts w:ascii="DecimaNovaW01-Light" w:hAnsi="DecimaNovaW01-Light"/>
        <w:color w:val="808080" w:themeColor="background1" w:themeShade="80"/>
        <w:sz w:val="20"/>
        <w:szCs w:val="20"/>
      </w:rPr>
      <w:t xml:space="preserve"> | 35 Rue Pierre Simon Laplace – Z.I les Milles | 13290 Aix-en-Provence | +33 442 210 734</w:t>
    </w:r>
  </w:p>
  <w:p w14:paraId="64F712C1" w14:textId="738745A6" w:rsidR="00E36D96" w:rsidRDefault="00E36D96" w:rsidP="00E36D96">
    <w:pPr>
      <w:pStyle w:val="Footer"/>
      <w:rPr>
        <w:rFonts w:ascii="DecimaNovaW01-Regular" w:hAnsi="DecimaNovaW01-Regular"/>
        <w:color w:val="C00000"/>
      </w:rPr>
    </w:pPr>
  </w:p>
  <w:p w14:paraId="3A6B951C" w14:textId="1F3C2A39" w:rsidR="00E36D96" w:rsidRPr="00E36D96" w:rsidRDefault="00E36D96" w:rsidP="00E36D96">
    <w:pPr>
      <w:pStyle w:val="Footer"/>
      <w:rPr>
        <w:rFonts w:ascii="DecimaNovaW01-Regular" w:hAnsi="DecimaNovaW01-Regular"/>
        <w:color w:val="C00000"/>
      </w:rPr>
    </w:pPr>
    <w:r w:rsidRPr="00E36D96">
      <w:rPr>
        <w:rFonts w:ascii="DecimaNovaW01-Regular" w:hAnsi="DecimaNovaW01-Regular"/>
        <w:color w:val="C00000"/>
      </w:rPr>
      <w:t>sdx-gating.com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0852" w14:textId="77777777" w:rsidR="00752BBD" w:rsidRDefault="00752BBD" w:rsidP="00E36D96">
      <w:pPr>
        <w:spacing w:after="0" w:line="240" w:lineRule="auto"/>
      </w:pPr>
      <w:r>
        <w:separator/>
      </w:r>
    </w:p>
  </w:footnote>
  <w:footnote w:type="continuationSeparator" w:id="0">
    <w:p w14:paraId="751B336E" w14:textId="77777777" w:rsidR="00752BBD" w:rsidRDefault="00752BBD" w:rsidP="00E36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12654"/>
    <w:multiLevelType w:val="hybridMultilevel"/>
    <w:tmpl w:val="1CD8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20EF8"/>
    <w:multiLevelType w:val="hybridMultilevel"/>
    <w:tmpl w:val="FE4E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16736"/>
    <w:multiLevelType w:val="hybridMultilevel"/>
    <w:tmpl w:val="8848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307396">
    <w:abstractNumId w:val="1"/>
  </w:num>
  <w:num w:numId="2" w16cid:durableId="1854218783">
    <w:abstractNumId w:val="2"/>
  </w:num>
  <w:num w:numId="3" w16cid:durableId="72706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96"/>
    <w:rsid w:val="001544CF"/>
    <w:rsid w:val="00335BF6"/>
    <w:rsid w:val="00447286"/>
    <w:rsid w:val="00466FBC"/>
    <w:rsid w:val="0054313B"/>
    <w:rsid w:val="00680540"/>
    <w:rsid w:val="00752BBD"/>
    <w:rsid w:val="007E4F6F"/>
    <w:rsid w:val="00851434"/>
    <w:rsid w:val="008F4915"/>
    <w:rsid w:val="00C240C1"/>
    <w:rsid w:val="00C479A7"/>
    <w:rsid w:val="00CB0B12"/>
    <w:rsid w:val="00CC20AA"/>
    <w:rsid w:val="00E36D96"/>
    <w:rsid w:val="00E4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B5997"/>
  <w15:chartTrackingRefBased/>
  <w15:docId w15:val="{BF8B4983-6C4D-4BFB-A2DC-7AD8EC53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96"/>
  </w:style>
  <w:style w:type="paragraph" w:styleId="Heading3">
    <w:name w:val="heading 3"/>
    <w:basedOn w:val="Normal"/>
    <w:link w:val="Heading3Char"/>
    <w:uiPriority w:val="9"/>
    <w:qFormat/>
    <w:rsid w:val="00CC20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D96"/>
    <w:pPr>
      <w:ind w:left="720"/>
      <w:contextualSpacing/>
    </w:pPr>
  </w:style>
  <w:style w:type="paragraph" w:styleId="Header">
    <w:name w:val="header"/>
    <w:basedOn w:val="Normal"/>
    <w:link w:val="HeaderChar"/>
    <w:uiPriority w:val="99"/>
    <w:unhideWhenUsed/>
    <w:rsid w:val="00E36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96"/>
  </w:style>
  <w:style w:type="paragraph" w:styleId="Footer">
    <w:name w:val="footer"/>
    <w:basedOn w:val="Normal"/>
    <w:link w:val="FooterChar"/>
    <w:uiPriority w:val="99"/>
    <w:unhideWhenUsed/>
    <w:rsid w:val="00E36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96"/>
  </w:style>
  <w:style w:type="character" w:customStyle="1" w:styleId="Heading3Char">
    <w:name w:val="Heading 3 Char"/>
    <w:basedOn w:val="DefaultParagraphFont"/>
    <w:link w:val="Heading3"/>
    <w:uiPriority w:val="9"/>
    <w:rsid w:val="00CC20AA"/>
    <w:rPr>
      <w:rFonts w:ascii="Times New Roman" w:eastAsia="Times New Roman" w:hAnsi="Times New Roman" w:cs="Times New Roman"/>
      <w:b/>
      <w:bCs/>
      <w:sz w:val="27"/>
      <w:szCs w:val="27"/>
    </w:rPr>
  </w:style>
  <w:style w:type="paragraph" w:customStyle="1" w:styleId="elementor-heading-title">
    <w:name w:val="elementor-heading-title"/>
    <w:basedOn w:val="Normal"/>
    <w:rsid w:val="00CC2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8428">
      <w:bodyDiv w:val="1"/>
      <w:marLeft w:val="0"/>
      <w:marRight w:val="0"/>
      <w:marTop w:val="0"/>
      <w:marBottom w:val="0"/>
      <w:divBdr>
        <w:top w:val="none" w:sz="0" w:space="0" w:color="auto"/>
        <w:left w:val="none" w:sz="0" w:space="0" w:color="auto"/>
        <w:bottom w:val="none" w:sz="0" w:space="0" w:color="auto"/>
        <w:right w:val="none" w:sz="0" w:space="0" w:color="auto"/>
      </w:divBdr>
      <w:divsChild>
        <w:div w:id="1400253613">
          <w:marLeft w:val="0"/>
          <w:marRight w:val="0"/>
          <w:marTop w:val="0"/>
          <w:marBottom w:val="0"/>
          <w:divBdr>
            <w:top w:val="none" w:sz="0" w:space="0" w:color="auto"/>
            <w:left w:val="none" w:sz="0" w:space="0" w:color="auto"/>
            <w:bottom w:val="none" w:sz="0" w:space="0" w:color="auto"/>
            <w:right w:val="none" w:sz="0" w:space="0" w:color="auto"/>
          </w:divBdr>
          <w:divsChild>
            <w:div w:id="398864273">
              <w:marLeft w:val="0"/>
              <w:marRight w:val="0"/>
              <w:marTop w:val="0"/>
              <w:marBottom w:val="0"/>
              <w:divBdr>
                <w:top w:val="none" w:sz="0" w:space="0" w:color="auto"/>
                <w:left w:val="none" w:sz="0" w:space="0" w:color="auto"/>
                <w:bottom w:val="none" w:sz="0" w:space="0" w:color="auto"/>
                <w:right w:val="none" w:sz="0" w:space="0" w:color="auto"/>
              </w:divBdr>
              <w:divsChild>
                <w:div w:id="1216039585">
                  <w:marLeft w:val="0"/>
                  <w:marRight w:val="0"/>
                  <w:marTop w:val="0"/>
                  <w:marBottom w:val="0"/>
                  <w:divBdr>
                    <w:top w:val="none" w:sz="0" w:space="0" w:color="auto"/>
                    <w:left w:val="none" w:sz="0" w:space="0" w:color="auto"/>
                    <w:bottom w:val="none" w:sz="0" w:space="0" w:color="auto"/>
                    <w:right w:val="none" w:sz="0" w:space="0" w:color="auto"/>
                  </w:divBdr>
                  <w:divsChild>
                    <w:div w:id="303970711">
                      <w:marLeft w:val="0"/>
                      <w:marRight w:val="0"/>
                      <w:marTop w:val="0"/>
                      <w:marBottom w:val="75"/>
                      <w:divBdr>
                        <w:top w:val="none" w:sz="0" w:space="0" w:color="auto"/>
                        <w:left w:val="none" w:sz="0" w:space="0" w:color="auto"/>
                        <w:bottom w:val="none" w:sz="0" w:space="0" w:color="auto"/>
                        <w:right w:val="none" w:sz="0" w:space="0" w:color="auto"/>
                      </w:divBdr>
                      <w:divsChild>
                        <w:div w:id="1320578873">
                          <w:marLeft w:val="0"/>
                          <w:marRight w:val="0"/>
                          <w:marTop w:val="0"/>
                          <w:marBottom w:val="0"/>
                          <w:divBdr>
                            <w:top w:val="none" w:sz="0" w:space="0" w:color="auto"/>
                            <w:left w:val="none" w:sz="0" w:space="0" w:color="auto"/>
                            <w:bottom w:val="none" w:sz="0" w:space="0" w:color="auto"/>
                            <w:right w:val="none" w:sz="0" w:space="0" w:color="auto"/>
                          </w:divBdr>
                        </w:div>
                      </w:divsChild>
                    </w:div>
                    <w:div w:id="956376805">
                      <w:marLeft w:val="0"/>
                      <w:marRight w:val="0"/>
                      <w:marTop w:val="0"/>
                      <w:marBottom w:val="75"/>
                      <w:divBdr>
                        <w:top w:val="none" w:sz="0" w:space="0" w:color="auto"/>
                        <w:left w:val="none" w:sz="0" w:space="0" w:color="auto"/>
                        <w:bottom w:val="none" w:sz="0" w:space="0" w:color="auto"/>
                        <w:right w:val="none" w:sz="0" w:space="0" w:color="auto"/>
                      </w:divBdr>
                      <w:divsChild>
                        <w:div w:id="1719157769">
                          <w:marLeft w:val="0"/>
                          <w:marRight w:val="0"/>
                          <w:marTop w:val="0"/>
                          <w:marBottom w:val="0"/>
                          <w:divBdr>
                            <w:top w:val="none" w:sz="0" w:space="0" w:color="auto"/>
                            <w:left w:val="none" w:sz="0" w:space="0" w:color="auto"/>
                            <w:bottom w:val="none" w:sz="0" w:space="0" w:color="auto"/>
                            <w:right w:val="none" w:sz="0" w:space="0" w:color="auto"/>
                          </w:divBdr>
                        </w:div>
                      </w:divsChild>
                    </w:div>
                    <w:div w:id="1487211880">
                      <w:marLeft w:val="0"/>
                      <w:marRight w:val="0"/>
                      <w:marTop w:val="0"/>
                      <w:marBottom w:val="75"/>
                      <w:divBdr>
                        <w:top w:val="none" w:sz="0" w:space="0" w:color="auto"/>
                        <w:left w:val="none" w:sz="0" w:space="0" w:color="auto"/>
                        <w:bottom w:val="none" w:sz="0" w:space="0" w:color="auto"/>
                        <w:right w:val="none" w:sz="0" w:space="0" w:color="auto"/>
                      </w:divBdr>
                      <w:divsChild>
                        <w:div w:id="868180267">
                          <w:marLeft w:val="0"/>
                          <w:marRight w:val="0"/>
                          <w:marTop w:val="0"/>
                          <w:marBottom w:val="0"/>
                          <w:divBdr>
                            <w:top w:val="none" w:sz="0" w:space="0" w:color="auto"/>
                            <w:left w:val="none" w:sz="0" w:space="0" w:color="auto"/>
                            <w:bottom w:val="none" w:sz="0" w:space="0" w:color="auto"/>
                            <w:right w:val="none" w:sz="0" w:space="0" w:color="auto"/>
                          </w:divBdr>
                        </w:div>
                      </w:divsChild>
                    </w:div>
                    <w:div w:id="15179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2483">
          <w:marLeft w:val="0"/>
          <w:marRight w:val="0"/>
          <w:marTop w:val="0"/>
          <w:marBottom w:val="0"/>
          <w:divBdr>
            <w:top w:val="none" w:sz="0" w:space="0" w:color="auto"/>
            <w:left w:val="none" w:sz="0" w:space="0" w:color="auto"/>
            <w:bottom w:val="none" w:sz="0" w:space="0" w:color="auto"/>
            <w:right w:val="none" w:sz="0" w:space="0" w:color="auto"/>
          </w:divBdr>
          <w:divsChild>
            <w:div w:id="1518689815">
              <w:marLeft w:val="0"/>
              <w:marRight w:val="0"/>
              <w:marTop w:val="0"/>
              <w:marBottom w:val="0"/>
              <w:divBdr>
                <w:top w:val="none" w:sz="0" w:space="0" w:color="auto"/>
                <w:left w:val="none" w:sz="0" w:space="0" w:color="auto"/>
                <w:bottom w:val="none" w:sz="0" w:space="0" w:color="auto"/>
                <w:right w:val="none" w:sz="0" w:space="0" w:color="auto"/>
              </w:divBdr>
              <w:divsChild>
                <w:div w:id="1264997991">
                  <w:marLeft w:val="0"/>
                  <w:marRight w:val="0"/>
                  <w:marTop w:val="0"/>
                  <w:marBottom w:val="0"/>
                  <w:divBdr>
                    <w:top w:val="none" w:sz="0" w:space="0" w:color="auto"/>
                    <w:left w:val="none" w:sz="0" w:space="0" w:color="auto"/>
                    <w:bottom w:val="none" w:sz="0" w:space="0" w:color="auto"/>
                    <w:right w:val="none" w:sz="0" w:space="0" w:color="auto"/>
                  </w:divBdr>
                  <w:divsChild>
                    <w:div w:id="2073381507">
                      <w:marLeft w:val="0"/>
                      <w:marRight w:val="0"/>
                      <w:marTop w:val="0"/>
                      <w:marBottom w:val="75"/>
                      <w:divBdr>
                        <w:top w:val="none" w:sz="0" w:space="0" w:color="auto"/>
                        <w:left w:val="none" w:sz="0" w:space="0" w:color="auto"/>
                        <w:bottom w:val="none" w:sz="0" w:space="0" w:color="auto"/>
                        <w:right w:val="none" w:sz="0" w:space="0" w:color="auto"/>
                      </w:divBdr>
                      <w:divsChild>
                        <w:div w:id="2127770147">
                          <w:marLeft w:val="0"/>
                          <w:marRight w:val="0"/>
                          <w:marTop w:val="0"/>
                          <w:marBottom w:val="0"/>
                          <w:divBdr>
                            <w:top w:val="none" w:sz="0" w:space="0" w:color="auto"/>
                            <w:left w:val="none" w:sz="0" w:space="0" w:color="auto"/>
                            <w:bottom w:val="none" w:sz="0" w:space="0" w:color="auto"/>
                            <w:right w:val="none" w:sz="0" w:space="0" w:color="auto"/>
                          </w:divBdr>
                        </w:div>
                      </w:divsChild>
                    </w:div>
                    <w:div w:id="1041051018">
                      <w:marLeft w:val="0"/>
                      <w:marRight w:val="0"/>
                      <w:marTop w:val="0"/>
                      <w:marBottom w:val="75"/>
                      <w:divBdr>
                        <w:top w:val="none" w:sz="0" w:space="0" w:color="auto"/>
                        <w:left w:val="none" w:sz="0" w:space="0" w:color="auto"/>
                        <w:bottom w:val="none" w:sz="0" w:space="0" w:color="auto"/>
                        <w:right w:val="none" w:sz="0" w:space="0" w:color="auto"/>
                      </w:divBdr>
                      <w:divsChild>
                        <w:div w:id="886335317">
                          <w:marLeft w:val="0"/>
                          <w:marRight w:val="0"/>
                          <w:marTop w:val="0"/>
                          <w:marBottom w:val="0"/>
                          <w:divBdr>
                            <w:top w:val="none" w:sz="0" w:space="0" w:color="auto"/>
                            <w:left w:val="none" w:sz="0" w:space="0" w:color="auto"/>
                            <w:bottom w:val="none" w:sz="0" w:space="0" w:color="auto"/>
                            <w:right w:val="none" w:sz="0" w:space="0" w:color="auto"/>
                          </w:divBdr>
                        </w:div>
                      </w:divsChild>
                    </w:div>
                    <w:div w:id="669141066">
                      <w:marLeft w:val="0"/>
                      <w:marRight w:val="0"/>
                      <w:marTop w:val="0"/>
                      <w:marBottom w:val="75"/>
                      <w:divBdr>
                        <w:top w:val="none" w:sz="0" w:space="0" w:color="auto"/>
                        <w:left w:val="none" w:sz="0" w:space="0" w:color="auto"/>
                        <w:bottom w:val="none" w:sz="0" w:space="0" w:color="auto"/>
                        <w:right w:val="none" w:sz="0" w:space="0" w:color="auto"/>
                      </w:divBdr>
                      <w:divsChild>
                        <w:div w:id="233590260">
                          <w:marLeft w:val="0"/>
                          <w:marRight w:val="0"/>
                          <w:marTop w:val="0"/>
                          <w:marBottom w:val="0"/>
                          <w:divBdr>
                            <w:top w:val="none" w:sz="0" w:space="0" w:color="auto"/>
                            <w:left w:val="none" w:sz="0" w:space="0" w:color="auto"/>
                            <w:bottom w:val="none" w:sz="0" w:space="0" w:color="auto"/>
                            <w:right w:val="none" w:sz="0" w:space="0" w:color="auto"/>
                          </w:divBdr>
                        </w:div>
                      </w:divsChild>
                    </w:div>
                    <w:div w:id="1250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8058">
      <w:bodyDiv w:val="1"/>
      <w:marLeft w:val="0"/>
      <w:marRight w:val="0"/>
      <w:marTop w:val="0"/>
      <w:marBottom w:val="0"/>
      <w:divBdr>
        <w:top w:val="none" w:sz="0" w:space="0" w:color="auto"/>
        <w:left w:val="none" w:sz="0" w:space="0" w:color="auto"/>
        <w:bottom w:val="none" w:sz="0" w:space="0" w:color="auto"/>
        <w:right w:val="none" w:sz="0" w:space="0" w:color="auto"/>
      </w:divBdr>
      <w:divsChild>
        <w:div w:id="674499111">
          <w:marLeft w:val="0"/>
          <w:marRight w:val="0"/>
          <w:marTop w:val="0"/>
          <w:marBottom w:val="0"/>
          <w:divBdr>
            <w:top w:val="none" w:sz="0" w:space="0" w:color="auto"/>
            <w:left w:val="none" w:sz="0" w:space="0" w:color="auto"/>
            <w:bottom w:val="none" w:sz="0" w:space="0" w:color="auto"/>
            <w:right w:val="none" w:sz="0" w:space="0" w:color="auto"/>
          </w:divBdr>
          <w:divsChild>
            <w:div w:id="189299348">
              <w:marLeft w:val="0"/>
              <w:marRight w:val="0"/>
              <w:marTop w:val="0"/>
              <w:marBottom w:val="0"/>
              <w:divBdr>
                <w:top w:val="none" w:sz="0" w:space="0" w:color="auto"/>
                <w:left w:val="none" w:sz="0" w:space="0" w:color="auto"/>
                <w:bottom w:val="none" w:sz="0" w:space="0" w:color="auto"/>
                <w:right w:val="none" w:sz="0" w:space="0" w:color="auto"/>
              </w:divBdr>
              <w:divsChild>
                <w:div w:id="1416055947">
                  <w:marLeft w:val="0"/>
                  <w:marRight w:val="0"/>
                  <w:marTop w:val="0"/>
                  <w:marBottom w:val="0"/>
                  <w:divBdr>
                    <w:top w:val="none" w:sz="0" w:space="0" w:color="auto"/>
                    <w:left w:val="none" w:sz="0" w:space="0" w:color="auto"/>
                    <w:bottom w:val="none" w:sz="0" w:space="0" w:color="auto"/>
                    <w:right w:val="none" w:sz="0" w:space="0" w:color="auto"/>
                  </w:divBdr>
                  <w:divsChild>
                    <w:div w:id="1145466137">
                      <w:marLeft w:val="0"/>
                      <w:marRight w:val="0"/>
                      <w:marTop w:val="0"/>
                      <w:marBottom w:val="75"/>
                      <w:divBdr>
                        <w:top w:val="none" w:sz="0" w:space="0" w:color="auto"/>
                        <w:left w:val="none" w:sz="0" w:space="0" w:color="auto"/>
                        <w:bottom w:val="none" w:sz="0" w:space="0" w:color="auto"/>
                        <w:right w:val="none" w:sz="0" w:space="0" w:color="auto"/>
                      </w:divBdr>
                      <w:divsChild>
                        <w:div w:id="1739672122">
                          <w:marLeft w:val="0"/>
                          <w:marRight w:val="0"/>
                          <w:marTop w:val="0"/>
                          <w:marBottom w:val="0"/>
                          <w:divBdr>
                            <w:top w:val="none" w:sz="0" w:space="0" w:color="auto"/>
                            <w:left w:val="none" w:sz="0" w:space="0" w:color="auto"/>
                            <w:bottom w:val="none" w:sz="0" w:space="0" w:color="auto"/>
                            <w:right w:val="none" w:sz="0" w:space="0" w:color="auto"/>
                          </w:divBdr>
                        </w:div>
                      </w:divsChild>
                    </w:div>
                    <w:div w:id="1826821531">
                      <w:marLeft w:val="0"/>
                      <w:marRight w:val="0"/>
                      <w:marTop w:val="0"/>
                      <w:marBottom w:val="75"/>
                      <w:divBdr>
                        <w:top w:val="none" w:sz="0" w:space="0" w:color="auto"/>
                        <w:left w:val="none" w:sz="0" w:space="0" w:color="auto"/>
                        <w:bottom w:val="none" w:sz="0" w:space="0" w:color="auto"/>
                        <w:right w:val="none" w:sz="0" w:space="0" w:color="auto"/>
                      </w:divBdr>
                      <w:divsChild>
                        <w:div w:id="203055961">
                          <w:marLeft w:val="0"/>
                          <w:marRight w:val="0"/>
                          <w:marTop w:val="0"/>
                          <w:marBottom w:val="0"/>
                          <w:divBdr>
                            <w:top w:val="none" w:sz="0" w:space="0" w:color="auto"/>
                            <w:left w:val="none" w:sz="0" w:space="0" w:color="auto"/>
                            <w:bottom w:val="none" w:sz="0" w:space="0" w:color="auto"/>
                            <w:right w:val="none" w:sz="0" w:space="0" w:color="auto"/>
                          </w:divBdr>
                        </w:div>
                      </w:divsChild>
                    </w:div>
                    <w:div w:id="2034990841">
                      <w:marLeft w:val="0"/>
                      <w:marRight w:val="0"/>
                      <w:marTop w:val="0"/>
                      <w:marBottom w:val="75"/>
                      <w:divBdr>
                        <w:top w:val="none" w:sz="0" w:space="0" w:color="auto"/>
                        <w:left w:val="none" w:sz="0" w:space="0" w:color="auto"/>
                        <w:bottom w:val="none" w:sz="0" w:space="0" w:color="auto"/>
                        <w:right w:val="none" w:sz="0" w:space="0" w:color="auto"/>
                      </w:divBdr>
                      <w:divsChild>
                        <w:div w:id="2018997786">
                          <w:marLeft w:val="0"/>
                          <w:marRight w:val="0"/>
                          <w:marTop w:val="0"/>
                          <w:marBottom w:val="0"/>
                          <w:divBdr>
                            <w:top w:val="none" w:sz="0" w:space="0" w:color="auto"/>
                            <w:left w:val="none" w:sz="0" w:space="0" w:color="auto"/>
                            <w:bottom w:val="none" w:sz="0" w:space="0" w:color="auto"/>
                            <w:right w:val="none" w:sz="0" w:space="0" w:color="auto"/>
                          </w:divBdr>
                        </w:div>
                      </w:divsChild>
                    </w:div>
                    <w:div w:id="11847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7146">
          <w:marLeft w:val="0"/>
          <w:marRight w:val="0"/>
          <w:marTop w:val="0"/>
          <w:marBottom w:val="0"/>
          <w:divBdr>
            <w:top w:val="none" w:sz="0" w:space="0" w:color="auto"/>
            <w:left w:val="none" w:sz="0" w:space="0" w:color="auto"/>
            <w:bottom w:val="none" w:sz="0" w:space="0" w:color="auto"/>
            <w:right w:val="none" w:sz="0" w:space="0" w:color="auto"/>
          </w:divBdr>
          <w:divsChild>
            <w:div w:id="979504804">
              <w:marLeft w:val="0"/>
              <w:marRight w:val="0"/>
              <w:marTop w:val="0"/>
              <w:marBottom w:val="0"/>
              <w:divBdr>
                <w:top w:val="none" w:sz="0" w:space="0" w:color="auto"/>
                <w:left w:val="none" w:sz="0" w:space="0" w:color="auto"/>
                <w:bottom w:val="none" w:sz="0" w:space="0" w:color="auto"/>
                <w:right w:val="none" w:sz="0" w:space="0" w:color="auto"/>
              </w:divBdr>
              <w:divsChild>
                <w:div w:id="1600135091">
                  <w:marLeft w:val="0"/>
                  <w:marRight w:val="0"/>
                  <w:marTop w:val="0"/>
                  <w:marBottom w:val="0"/>
                  <w:divBdr>
                    <w:top w:val="none" w:sz="0" w:space="0" w:color="auto"/>
                    <w:left w:val="none" w:sz="0" w:space="0" w:color="auto"/>
                    <w:bottom w:val="none" w:sz="0" w:space="0" w:color="auto"/>
                    <w:right w:val="none" w:sz="0" w:space="0" w:color="auto"/>
                  </w:divBdr>
                  <w:divsChild>
                    <w:div w:id="2125152907">
                      <w:marLeft w:val="0"/>
                      <w:marRight w:val="0"/>
                      <w:marTop w:val="0"/>
                      <w:marBottom w:val="75"/>
                      <w:divBdr>
                        <w:top w:val="none" w:sz="0" w:space="0" w:color="auto"/>
                        <w:left w:val="none" w:sz="0" w:space="0" w:color="auto"/>
                        <w:bottom w:val="none" w:sz="0" w:space="0" w:color="auto"/>
                        <w:right w:val="none" w:sz="0" w:space="0" w:color="auto"/>
                      </w:divBdr>
                      <w:divsChild>
                        <w:div w:id="23482153">
                          <w:marLeft w:val="0"/>
                          <w:marRight w:val="0"/>
                          <w:marTop w:val="0"/>
                          <w:marBottom w:val="0"/>
                          <w:divBdr>
                            <w:top w:val="none" w:sz="0" w:space="0" w:color="auto"/>
                            <w:left w:val="none" w:sz="0" w:space="0" w:color="auto"/>
                            <w:bottom w:val="none" w:sz="0" w:space="0" w:color="auto"/>
                            <w:right w:val="none" w:sz="0" w:space="0" w:color="auto"/>
                          </w:divBdr>
                        </w:div>
                      </w:divsChild>
                    </w:div>
                    <w:div w:id="690913193">
                      <w:marLeft w:val="0"/>
                      <w:marRight w:val="0"/>
                      <w:marTop w:val="0"/>
                      <w:marBottom w:val="75"/>
                      <w:divBdr>
                        <w:top w:val="none" w:sz="0" w:space="0" w:color="auto"/>
                        <w:left w:val="none" w:sz="0" w:space="0" w:color="auto"/>
                        <w:bottom w:val="none" w:sz="0" w:space="0" w:color="auto"/>
                        <w:right w:val="none" w:sz="0" w:space="0" w:color="auto"/>
                      </w:divBdr>
                      <w:divsChild>
                        <w:div w:id="2014993816">
                          <w:marLeft w:val="0"/>
                          <w:marRight w:val="0"/>
                          <w:marTop w:val="0"/>
                          <w:marBottom w:val="0"/>
                          <w:divBdr>
                            <w:top w:val="none" w:sz="0" w:space="0" w:color="auto"/>
                            <w:left w:val="none" w:sz="0" w:space="0" w:color="auto"/>
                            <w:bottom w:val="none" w:sz="0" w:space="0" w:color="auto"/>
                            <w:right w:val="none" w:sz="0" w:space="0" w:color="auto"/>
                          </w:divBdr>
                        </w:div>
                      </w:divsChild>
                    </w:div>
                    <w:div w:id="641034104">
                      <w:marLeft w:val="0"/>
                      <w:marRight w:val="0"/>
                      <w:marTop w:val="0"/>
                      <w:marBottom w:val="75"/>
                      <w:divBdr>
                        <w:top w:val="none" w:sz="0" w:space="0" w:color="auto"/>
                        <w:left w:val="none" w:sz="0" w:space="0" w:color="auto"/>
                        <w:bottom w:val="none" w:sz="0" w:space="0" w:color="auto"/>
                        <w:right w:val="none" w:sz="0" w:space="0" w:color="auto"/>
                      </w:divBdr>
                      <w:divsChild>
                        <w:div w:id="814027204">
                          <w:marLeft w:val="0"/>
                          <w:marRight w:val="0"/>
                          <w:marTop w:val="0"/>
                          <w:marBottom w:val="0"/>
                          <w:divBdr>
                            <w:top w:val="none" w:sz="0" w:space="0" w:color="auto"/>
                            <w:left w:val="none" w:sz="0" w:space="0" w:color="auto"/>
                            <w:bottom w:val="none" w:sz="0" w:space="0" w:color="auto"/>
                            <w:right w:val="none" w:sz="0" w:space="0" w:color="auto"/>
                          </w:divBdr>
                        </w:div>
                      </w:divsChild>
                    </w:div>
                    <w:div w:id="3251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5D9977B2BDC4A8C2F0AF3F0EAA587" ma:contentTypeVersion="20" ma:contentTypeDescription="Create a new document." ma:contentTypeScope="" ma:versionID="480942c49734af728fc6af679f82e544">
  <xsd:schema xmlns:xsd="http://www.w3.org/2001/XMLSchema" xmlns:xs="http://www.w3.org/2001/XMLSchema" xmlns:p="http://schemas.microsoft.com/office/2006/metadata/properties" xmlns:ns1="http://schemas.microsoft.com/sharepoint/v3" xmlns:ns2="ed7ba0bd-2c08-4567-b5ce-f8887cbe4cd2" xmlns:ns3="97944809-d18a-49dd-83d9-cfd515a321ef" targetNamespace="http://schemas.microsoft.com/office/2006/metadata/properties" ma:root="true" ma:fieldsID="968bc201fe0baff6d46a5853620f3ce3" ns1:_="" ns2:_="" ns3:_="">
    <xsd:import namespace="http://schemas.microsoft.com/sharepoint/v3"/>
    <xsd:import namespace="ed7ba0bd-2c08-4567-b5ce-f8887cbe4cd2"/>
    <xsd:import namespace="97944809-d18a-49dd-83d9-cfd515a321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ba0bd-2c08-4567-b5ce-f8887cbe4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c4b291-b17b-4b7f-b787-4a921b13e8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44809-d18a-49dd-83d9-cfd515a321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23e92d-3335-4e8d-a544-db3266a8bedd}" ma:internalName="TaxCatchAll" ma:showField="CatchAllData" ma:web="97944809-d18a-49dd-83d9-cfd515a32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7ba0bd-2c08-4567-b5ce-f8887cbe4cd2">
      <Terms xmlns="http://schemas.microsoft.com/office/infopath/2007/PartnerControls"/>
    </lcf76f155ced4ddcb4097134ff3c332f>
    <TaxCatchAll xmlns="97944809-d18a-49dd-83d9-cfd515a321e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59058-1FEE-409B-A95A-06530DD8E294}"/>
</file>

<file path=customXml/itemProps2.xml><?xml version="1.0" encoding="utf-8"?>
<ds:datastoreItem xmlns:ds="http://schemas.openxmlformats.org/officeDocument/2006/customXml" ds:itemID="{66DA9A4A-97B3-4EEC-A911-04C03F6EE5F4}">
  <ds:schemaRefs>
    <ds:schemaRef ds:uri="http://schemas.microsoft.com/office/2006/metadata/properties"/>
    <ds:schemaRef ds:uri="http://schemas.microsoft.com/office/infopath/2007/PartnerControls"/>
    <ds:schemaRef ds:uri="ed7ba0bd-2c08-4567-b5ce-f8887cbe4cd2"/>
    <ds:schemaRef ds:uri="97944809-d18a-49dd-83d9-cfd515a321ef"/>
  </ds:schemaRefs>
</ds:datastoreItem>
</file>

<file path=customXml/itemProps3.xml><?xml version="1.0" encoding="utf-8"?>
<ds:datastoreItem xmlns:ds="http://schemas.openxmlformats.org/officeDocument/2006/customXml" ds:itemID="{132905B4-E632-4126-ACD4-D6D32EF0B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2236</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Zapert (NERVE.digital)</dc:creator>
  <cp:keywords/>
  <dc:description/>
  <cp:lastModifiedBy>Benay Yocum</cp:lastModifiedBy>
  <cp:revision>3</cp:revision>
  <dcterms:created xsi:type="dcterms:W3CDTF">2021-08-12T15:31:00Z</dcterms:created>
  <dcterms:modified xsi:type="dcterms:W3CDTF">2025-05-09T16:36:00Z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0x0101007A55D9977B2BDC4A8C2F0AF3F0EAA587</vt:lpwstr>
  </property>
  <property fmtid="{D5CDD505-2E9C-101B-9397-08002B2CF9AE}" pid="3" name="MediaServiceImageTags">
    <vt:lpwstr/>
  </property>
  <property fmtid="{D5CDD505-2E9C-101B-9397-08002B2CF9AE}" pid="4" name="GrammarlyDocumentId">
    <vt:lpwstr>9a1090ea-0f45-426b-a840-50da040a586e</vt:lpwstr>
  </property>
</Properties>
</file>